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outlineLvl w:val="0"/>
        <w:rPr>
          <w:rFonts w:hint="eastAsia" w:ascii="仿宋" w:hAnsi="仿宋" w:eastAsia="仿宋" w:cs="仿宋"/>
          <w:color w:val="auto"/>
          <w:sz w:val="32"/>
          <w:szCs w:val="32"/>
        </w:rPr>
      </w:pPr>
      <w:r>
        <w:rPr>
          <w:rFonts w:hint="eastAsia" w:ascii="仿宋" w:hAnsi="仿宋" w:eastAsia="仿宋" w:cs="仿宋"/>
          <w:color w:val="auto"/>
          <w:sz w:val="32"/>
          <w:szCs w:val="32"/>
        </w:rPr>
        <w:t>四川省广元市利州中学阶梯教室维修改造工程（第二次）</w:t>
      </w:r>
    </w:p>
    <w:p>
      <w:pPr>
        <w:pStyle w:val="5"/>
        <w:outlineLvl w:val="0"/>
        <w:rPr>
          <w:rFonts w:hint="eastAsia" w:ascii="仿宋" w:hAnsi="仿宋" w:eastAsia="仿宋" w:cs="Times New Roman"/>
          <w:color w:val="auto"/>
          <w:sz w:val="32"/>
          <w:szCs w:val="32"/>
          <w:lang w:eastAsia="zh-CN"/>
        </w:rPr>
      </w:pPr>
      <w:r>
        <w:rPr>
          <w:rFonts w:hint="eastAsia" w:ascii="仿宋" w:hAnsi="仿宋" w:eastAsia="仿宋" w:cs="仿宋"/>
          <w:color w:val="auto"/>
          <w:sz w:val="32"/>
          <w:szCs w:val="32"/>
        </w:rPr>
        <w:t>采购项目</w:t>
      </w:r>
      <w:r>
        <w:rPr>
          <w:rFonts w:hint="eastAsia" w:ascii="仿宋" w:hAnsi="仿宋" w:eastAsia="仿宋" w:cs="仿宋"/>
          <w:color w:val="auto"/>
          <w:sz w:val="32"/>
          <w:szCs w:val="32"/>
          <w:lang w:eastAsia="zh-CN"/>
        </w:rPr>
        <w:t>竞争性</w:t>
      </w:r>
      <w:r>
        <w:rPr>
          <w:rFonts w:hint="eastAsia" w:ascii="仿宋" w:hAnsi="仿宋" w:eastAsia="仿宋" w:cs="仿宋"/>
          <w:color w:val="auto"/>
          <w:sz w:val="32"/>
          <w:szCs w:val="32"/>
        </w:rPr>
        <w:t>磋商</w:t>
      </w:r>
      <w:r>
        <w:rPr>
          <w:rFonts w:hint="eastAsia" w:ascii="仿宋" w:hAnsi="仿宋" w:eastAsia="仿宋" w:cs="仿宋"/>
          <w:color w:val="auto"/>
          <w:sz w:val="32"/>
          <w:szCs w:val="32"/>
          <w:lang w:eastAsia="zh-CN"/>
        </w:rPr>
        <w:t>采购公告</w:t>
      </w:r>
    </w:p>
    <w:p>
      <w:pPr>
        <w:spacing w:line="360" w:lineRule="auto"/>
        <w:ind w:firstLine="720" w:firstLineChars="300"/>
        <w:jc w:val="left"/>
        <w:rPr>
          <w:rFonts w:ascii="仿宋" w:hAnsi="仿宋" w:eastAsia="仿宋"/>
          <w:color w:val="auto"/>
          <w:sz w:val="24"/>
          <w:szCs w:val="24"/>
        </w:rPr>
      </w:pP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u w:val="single"/>
          <w:lang w:eastAsia="zh-CN"/>
        </w:rPr>
        <w:t>四川亿扬招投标代理有限公司</w:t>
      </w:r>
      <w:r>
        <w:rPr>
          <w:rFonts w:hint="eastAsia" w:ascii="仿宋" w:hAnsi="仿宋" w:eastAsia="仿宋" w:cs="仿宋"/>
          <w:color w:val="auto"/>
          <w:sz w:val="24"/>
          <w:szCs w:val="24"/>
        </w:rPr>
        <w:t>受</w:t>
      </w:r>
      <w:r>
        <w:rPr>
          <w:rFonts w:hint="eastAsia" w:ascii="仿宋" w:hAnsi="仿宋" w:eastAsia="仿宋" w:cs="仿宋"/>
          <w:color w:val="auto"/>
          <w:sz w:val="24"/>
          <w:szCs w:val="24"/>
          <w:u w:val="single"/>
          <w:lang w:eastAsia="zh-CN"/>
        </w:rPr>
        <w:t>四川省广元市利州中学</w:t>
      </w:r>
      <w:r>
        <w:rPr>
          <w:rFonts w:hint="eastAsia" w:ascii="仿宋" w:hAnsi="仿宋" w:eastAsia="仿宋" w:cs="仿宋"/>
          <w:color w:val="auto"/>
          <w:sz w:val="24"/>
          <w:szCs w:val="24"/>
        </w:rPr>
        <w:t>委托，拟对</w:t>
      </w:r>
      <w:bookmarkStart w:id="0" w:name="PO_默认文件内容_1"/>
      <w:r>
        <w:rPr>
          <w:rFonts w:hint="eastAsia" w:ascii="仿宋" w:hAnsi="仿宋" w:eastAsia="仿宋" w:cs="仿宋"/>
          <w:color w:val="auto"/>
          <w:sz w:val="24"/>
          <w:szCs w:val="24"/>
          <w:u w:val="single"/>
          <w:lang w:eastAsia="zh-CN"/>
        </w:rPr>
        <w:t>四川省广元市利州中学阶梯教室维修改造工程（第二次）采购项目</w:t>
      </w:r>
      <w:r>
        <w:rPr>
          <w:rFonts w:hint="eastAsia" w:ascii="仿宋" w:hAnsi="仿宋" w:eastAsia="仿宋" w:cs="仿宋"/>
          <w:color w:val="auto"/>
          <w:sz w:val="24"/>
          <w:szCs w:val="24"/>
        </w:rPr>
        <w:t>采用竞争性磋商方式进行采购，特邀请符合本次采购要求的供应商参加本项目的竞争性磋商。</w:t>
      </w:r>
      <w:bookmarkEnd w:id="0"/>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一、采购项目基本情况</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1.项目编号：</w:t>
      </w:r>
      <w:r>
        <w:rPr>
          <w:rFonts w:hint="eastAsia" w:ascii="仿宋" w:hAnsi="仿宋" w:eastAsia="仿宋" w:cs="仿宋"/>
          <w:color w:val="auto"/>
          <w:sz w:val="24"/>
          <w:szCs w:val="24"/>
          <w:lang w:val="en-US" w:eastAsia="zh-CN"/>
        </w:rPr>
        <w:t>YYZTB-20210703</w:t>
      </w:r>
      <w:r>
        <w:rPr>
          <w:rFonts w:hint="eastAsia" w:ascii="仿宋" w:hAnsi="仿宋" w:eastAsia="仿宋" w:cs="仿宋"/>
          <w:color w:val="auto"/>
          <w:sz w:val="24"/>
          <w:szCs w:val="24"/>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2.采购项目名称：</w:t>
      </w:r>
      <w:r>
        <w:rPr>
          <w:rFonts w:hint="eastAsia" w:ascii="仿宋" w:hAnsi="仿宋" w:eastAsia="仿宋" w:cs="仿宋"/>
          <w:color w:val="auto"/>
          <w:sz w:val="24"/>
          <w:szCs w:val="24"/>
          <w:u w:val="none"/>
          <w:lang w:eastAsia="zh-CN"/>
        </w:rPr>
        <w:t>四川省广元市利州中学阶梯教室维修改造工程（第二次）采购项目</w:t>
      </w:r>
      <w:r>
        <w:rPr>
          <w:rFonts w:hint="eastAsia" w:ascii="仿宋" w:hAnsi="仿宋" w:eastAsia="仿宋" w:cs="仿宋"/>
          <w:color w:val="auto"/>
          <w:sz w:val="24"/>
          <w:szCs w:val="24"/>
        </w:rPr>
        <w:t>。</w:t>
      </w:r>
    </w:p>
    <w:p>
      <w:pPr>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二、资金情况</w:t>
      </w:r>
    </w:p>
    <w:p>
      <w:pPr>
        <w:spacing w:line="360" w:lineRule="auto"/>
        <w:ind w:right="31" w:rightChars="15" w:firstLine="480" w:firstLineChars="200"/>
        <w:rPr>
          <w:rFonts w:hint="eastAsia" w:ascii="仿宋" w:hAnsi="仿宋" w:eastAsia="仿宋" w:cs="仿宋"/>
          <w:b/>
          <w:bCs/>
          <w:color w:val="auto"/>
          <w:sz w:val="24"/>
          <w:szCs w:val="24"/>
        </w:rPr>
      </w:pPr>
      <w:bookmarkStart w:id="1" w:name="PO_资金性质_1"/>
      <w:r>
        <w:rPr>
          <w:rFonts w:hint="eastAsia" w:ascii="仿宋" w:hAnsi="仿宋" w:eastAsia="仿宋" w:cs="仿宋"/>
          <w:color w:val="auto"/>
          <w:sz w:val="24"/>
          <w:szCs w:val="24"/>
          <w:lang w:eastAsia="zh-CN"/>
        </w:rPr>
        <w:t>一般财政预算，金额</w:t>
      </w:r>
      <w:r>
        <w:rPr>
          <w:rFonts w:hint="eastAsia" w:ascii="宋体" w:hAnsi="宋体" w:cs="宋体"/>
          <w:b/>
          <w:strike w:val="0"/>
          <w:dstrike w:val="0"/>
          <w:color w:val="auto"/>
          <w:sz w:val="24"/>
          <w:szCs w:val="24"/>
          <w:lang w:val="en-US" w:eastAsia="zh-CN"/>
        </w:rPr>
        <w:t>526464.92</w:t>
      </w:r>
      <w:r>
        <w:rPr>
          <w:rFonts w:hint="eastAsia" w:ascii="仿宋" w:hAnsi="仿宋" w:eastAsia="仿宋" w:cs="仿宋"/>
          <w:color w:val="auto"/>
          <w:sz w:val="24"/>
          <w:szCs w:val="24"/>
          <w:lang w:val="en-US" w:eastAsia="zh-CN"/>
        </w:rPr>
        <w:t>元</w:t>
      </w:r>
      <w:r>
        <w:rPr>
          <w:rFonts w:hint="eastAsia" w:ascii="仿宋" w:hAnsi="仿宋" w:eastAsia="仿宋" w:cs="仿宋"/>
          <w:color w:val="auto"/>
          <w:lang w:val="zh-CN"/>
        </w:rPr>
        <w:t>。</w:t>
      </w:r>
      <w:bookmarkEnd w:id="1"/>
    </w:p>
    <w:p>
      <w:pPr>
        <w:spacing w:line="360" w:lineRule="auto"/>
        <w:ind w:firstLine="482" w:firstLineChars="200"/>
        <w:rPr>
          <w:rFonts w:ascii="仿宋" w:hAnsi="仿宋" w:eastAsia="仿宋"/>
          <w:color w:val="auto"/>
          <w:sz w:val="24"/>
          <w:szCs w:val="24"/>
        </w:rPr>
      </w:pPr>
      <w:r>
        <w:rPr>
          <w:rFonts w:hint="eastAsia" w:ascii="仿宋" w:hAnsi="仿宋" w:eastAsia="仿宋" w:cs="仿宋"/>
          <w:b/>
          <w:bCs/>
          <w:color w:val="auto"/>
          <w:sz w:val="24"/>
          <w:szCs w:val="24"/>
        </w:rPr>
        <w:t>三、采购项目简介：</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zh-CN"/>
        </w:rPr>
        <w:t>本工程为四川省广元市利州中学阶梯教室维修改造，改造内容包括铺设木地板，安装吊顶，墙体安装隔音材料等</w:t>
      </w:r>
      <w:r>
        <w:rPr>
          <w:rFonts w:hint="eastAsia" w:ascii="仿宋" w:hAnsi="仿宋" w:eastAsia="仿宋" w:cs="仿宋"/>
          <w:color w:val="auto"/>
          <w:sz w:val="24"/>
          <w:szCs w:val="24"/>
          <w:lang w:eastAsia="zh-CN"/>
        </w:rPr>
        <w:t>。</w:t>
      </w:r>
    </w:p>
    <w:p>
      <w:pPr>
        <w:spacing w:after="120" w:line="360" w:lineRule="auto"/>
        <w:ind w:firstLine="466" w:firstLineChars="200"/>
        <w:rPr>
          <w:rFonts w:ascii="仿宋" w:hAnsi="仿宋" w:eastAsia="仿宋"/>
          <w:b/>
          <w:bCs/>
          <w:color w:val="auto"/>
          <w:spacing w:val="-4"/>
          <w:sz w:val="24"/>
          <w:szCs w:val="24"/>
        </w:rPr>
      </w:pPr>
      <w:r>
        <w:rPr>
          <w:rFonts w:hint="eastAsia" w:ascii="仿宋" w:hAnsi="仿宋" w:eastAsia="仿宋" w:cs="仿宋"/>
          <w:b/>
          <w:bCs/>
          <w:color w:val="auto"/>
          <w:spacing w:val="-4"/>
          <w:sz w:val="24"/>
          <w:szCs w:val="24"/>
        </w:rPr>
        <w:t>四、定向采购情况</w:t>
      </w:r>
    </w:p>
    <w:p>
      <w:pPr>
        <w:spacing w:line="360" w:lineRule="auto"/>
        <w:ind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本项目专门面向中小企业采购，</w:t>
      </w:r>
      <w:r>
        <w:rPr>
          <w:rFonts w:hint="eastAsia" w:ascii="仿宋" w:hAnsi="仿宋" w:eastAsia="仿宋" w:cs="仿宋"/>
          <w:color w:val="auto"/>
          <w:sz w:val="24"/>
          <w:szCs w:val="24"/>
          <w:lang w:val="en-US" w:eastAsia="zh-CN"/>
        </w:rPr>
        <w:t>本项目采购工程对应的中小企业划分标准属于</w:t>
      </w:r>
      <w:r>
        <w:rPr>
          <w:rFonts w:hint="eastAsia" w:ascii="仿宋" w:hAnsi="仿宋" w:eastAsia="仿宋" w:cs="仿宋"/>
          <w:color w:val="auto"/>
          <w:sz w:val="24"/>
          <w:szCs w:val="24"/>
          <w:u w:val="single"/>
          <w:lang w:val="en-US" w:eastAsia="zh-CN"/>
        </w:rPr>
        <w:t>建筑业</w:t>
      </w:r>
      <w:r>
        <w:rPr>
          <w:rFonts w:hint="eastAsia" w:ascii="仿宋" w:hAnsi="仿宋" w:eastAsia="仿宋" w:cs="仿宋"/>
          <w:color w:val="auto"/>
          <w:sz w:val="24"/>
          <w:szCs w:val="24"/>
          <w:lang w:val="en-US" w:eastAsia="zh-CN"/>
        </w:rPr>
        <w:t xml:space="preserve">。 </w:t>
      </w:r>
    </w:p>
    <w:p>
      <w:pPr>
        <w:spacing w:after="120" w:line="360" w:lineRule="auto"/>
        <w:ind w:firstLine="482" w:firstLineChars="200"/>
        <w:rPr>
          <w:rFonts w:ascii="仿宋" w:hAnsi="仿宋" w:eastAsia="仿宋"/>
          <w:b/>
          <w:bCs/>
          <w:color w:val="auto"/>
          <w:sz w:val="24"/>
          <w:szCs w:val="24"/>
        </w:rPr>
      </w:pPr>
      <w:bookmarkStart w:id="2" w:name="PO_默认文件内容_3"/>
      <w:r>
        <w:rPr>
          <w:rFonts w:hint="eastAsia" w:ascii="仿宋" w:hAnsi="仿宋" w:eastAsia="仿宋" w:cs="仿宋"/>
          <w:b/>
          <w:bCs/>
          <w:color w:val="auto"/>
          <w:sz w:val="24"/>
          <w:szCs w:val="24"/>
        </w:rPr>
        <w:t>五、邀请供应商</w:t>
      </w:r>
    </w:p>
    <w:bookmarkEnd w:id="2"/>
    <w:p>
      <w:pPr>
        <w:spacing w:after="120" w:line="360" w:lineRule="auto"/>
        <w:ind w:firstLine="464" w:firstLineChars="200"/>
        <w:rPr>
          <w:rFonts w:hint="eastAsia" w:ascii="仿宋" w:hAnsi="仿宋" w:eastAsia="仿宋" w:cs="仿宋"/>
          <w:color w:val="auto"/>
          <w:spacing w:val="-4"/>
          <w:sz w:val="24"/>
          <w:szCs w:val="24"/>
          <w:lang w:val="zh-CN"/>
        </w:rPr>
      </w:pPr>
      <w:r>
        <w:rPr>
          <w:rFonts w:hint="eastAsia" w:ascii="仿宋" w:hAnsi="仿宋" w:eastAsia="仿宋" w:cs="仿宋"/>
          <w:color w:val="auto"/>
          <w:spacing w:val="-4"/>
          <w:sz w:val="24"/>
          <w:szCs w:val="24"/>
          <w:lang w:val="zh-CN"/>
        </w:rPr>
        <w:t>公告方式：本次邀请在广元市教育局官网（http://jy.cngy.gov.cn/） 上以公告形式发布，公告期限为5个工作日。</w:t>
      </w:r>
    </w:p>
    <w:p>
      <w:pPr>
        <w:spacing w:after="120"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六、供应商参加本次政府采购活动应具备下列条件</w:t>
      </w:r>
    </w:p>
    <w:p>
      <w:pPr>
        <w:pStyle w:val="8"/>
        <w:ind w:firstLine="600" w:firstLineChars="250"/>
        <w:rPr>
          <w:rFonts w:hint="eastAsia" w:ascii="仿宋" w:hAnsi="仿宋" w:eastAsia="仿宋" w:cs="仿宋"/>
          <w:b w:val="0"/>
          <w:bCs w:val="0"/>
          <w:color w:val="auto"/>
          <w:kern w:val="2"/>
          <w:sz w:val="24"/>
          <w:szCs w:val="24"/>
          <w:lang w:val="en-US" w:eastAsia="zh-CN" w:bidi="ar-SA"/>
        </w:rPr>
      </w:pPr>
      <w:bookmarkStart w:id="3" w:name="PO_供应商资格条件_1"/>
      <w:r>
        <w:rPr>
          <w:rFonts w:hint="eastAsia" w:ascii="仿宋" w:hAnsi="仿宋" w:eastAsia="仿宋" w:cs="仿宋"/>
          <w:b w:val="0"/>
          <w:bCs w:val="0"/>
          <w:color w:val="auto"/>
          <w:kern w:val="2"/>
          <w:sz w:val="24"/>
          <w:szCs w:val="24"/>
          <w:lang w:val="en-US" w:eastAsia="zh-CN" w:bidi="ar-SA"/>
        </w:rPr>
        <w:t>(一) 满足《中华人民共和国政府采购法》第二十二条规定：</w:t>
      </w:r>
    </w:p>
    <w:p>
      <w:pPr>
        <w:pStyle w:val="8"/>
        <w:ind w:firstLine="600" w:firstLineChars="25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具有独立承担民事责任的能力；</w:t>
      </w:r>
    </w:p>
    <w:p>
      <w:pPr>
        <w:tabs>
          <w:tab w:val="left" w:pos="7665"/>
        </w:tabs>
        <w:spacing w:line="360" w:lineRule="auto"/>
        <w:ind w:firstLine="600" w:firstLineChars="25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具有良好的商业信誉和健全的财务会计制度；</w:t>
      </w:r>
    </w:p>
    <w:p>
      <w:pPr>
        <w:tabs>
          <w:tab w:val="left" w:pos="7665"/>
        </w:tabs>
        <w:spacing w:line="360" w:lineRule="auto"/>
        <w:ind w:firstLine="600" w:firstLineChars="250"/>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具有履行合同所必须的设备和专业技术能力；</w:t>
      </w:r>
    </w:p>
    <w:p>
      <w:pPr>
        <w:tabs>
          <w:tab w:val="left" w:pos="7665"/>
        </w:tabs>
        <w:spacing w:line="360" w:lineRule="auto"/>
        <w:ind w:firstLine="600" w:firstLineChars="250"/>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具有依法缴纳税收和社会保障资金的良好记录；</w:t>
      </w:r>
    </w:p>
    <w:p>
      <w:pPr>
        <w:tabs>
          <w:tab w:val="left" w:pos="7665"/>
        </w:tabs>
        <w:spacing w:line="360" w:lineRule="auto"/>
        <w:ind w:firstLine="600" w:firstLineChars="250"/>
        <w:rPr>
          <w:rFonts w:ascii="仿宋" w:hAnsi="仿宋" w:eastAsia="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参加本次政府采购活动前三年内，在经营活动中没有重大违法记录；</w:t>
      </w:r>
    </w:p>
    <w:p>
      <w:pPr>
        <w:pStyle w:val="8"/>
        <w:ind w:firstLine="600" w:firstLineChars="250"/>
        <w:rPr>
          <w:rFonts w:ascii="仿宋" w:hAnsi="仿宋" w:eastAsia="仿宋"/>
          <w:color w:val="auto"/>
          <w:sz w:val="24"/>
          <w:szCs w:val="24"/>
        </w:rPr>
      </w:pPr>
      <w:r>
        <w:rPr>
          <w:rFonts w:ascii="仿宋" w:hAnsi="仿宋" w:eastAsia="仿宋" w:cs="仿宋"/>
          <w:color w:val="auto"/>
          <w:sz w:val="24"/>
          <w:szCs w:val="24"/>
        </w:rPr>
        <w:t>6.</w:t>
      </w:r>
      <w:r>
        <w:rPr>
          <w:rFonts w:hint="eastAsia" w:ascii="仿宋" w:hAnsi="仿宋" w:eastAsia="仿宋" w:cs="仿宋"/>
          <w:color w:val="auto"/>
          <w:sz w:val="24"/>
          <w:szCs w:val="24"/>
        </w:rPr>
        <w:t>法律、行政法规规定的其他条件；</w:t>
      </w:r>
    </w:p>
    <w:bookmarkEnd w:id="3"/>
    <w:p>
      <w:pPr>
        <w:pStyle w:val="8"/>
        <w:ind w:firstLine="600" w:firstLineChars="250"/>
        <w:rPr>
          <w:rFonts w:ascii="仿宋" w:hAnsi="仿宋" w:eastAsia="仿宋"/>
          <w:color w:val="auto"/>
          <w:sz w:val="24"/>
          <w:szCs w:val="24"/>
        </w:rPr>
      </w:pPr>
      <w:r>
        <w:rPr>
          <w:rFonts w:hint="eastAsia" w:ascii="仿宋" w:hAnsi="仿宋" w:eastAsia="仿宋" w:cs="仿宋"/>
          <w:color w:val="auto"/>
          <w:sz w:val="24"/>
          <w:szCs w:val="24"/>
          <w:lang w:eastAsia="zh-CN"/>
        </w:rPr>
        <w:t>（二）</w:t>
      </w:r>
      <w:r>
        <w:rPr>
          <w:rFonts w:hint="eastAsia" w:ascii="仿宋" w:hAnsi="仿宋" w:eastAsia="仿宋" w:cs="仿宋"/>
          <w:color w:val="auto"/>
          <w:sz w:val="24"/>
          <w:szCs w:val="24"/>
        </w:rPr>
        <w:t>采购人根据采购项目提出的特殊条件。</w:t>
      </w:r>
    </w:p>
    <w:p>
      <w:pPr>
        <w:pStyle w:val="8"/>
        <w:numPr>
          <w:ilvl w:val="0"/>
          <w:numId w:val="1"/>
        </w:numPr>
        <w:ind w:left="0" w:leftChars="0" w:firstLine="400" w:firstLineChars="0"/>
        <w:rPr>
          <w:rFonts w:ascii="仿宋" w:hAnsi="仿宋" w:eastAsia="仿宋" w:cs="仿宋"/>
          <w:strike w:val="0"/>
          <w:color w:val="auto"/>
          <w:sz w:val="24"/>
          <w:szCs w:val="24"/>
          <w:highlight w:val="none"/>
        </w:rPr>
      </w:pPr>
      <w:r>
        <w:rPr>
          <w:rFonts w:hint="eastAsia" w:ascii="仿宋" w:hAnsi="仿宋" w:eastAsia="仿宋" w:cs="仿宋"/>
          <w:color w:val="auto"/>
          <w:sz w:val="24"/>
          <w:szCs w:val="24"/>
          <w:lang w:eastAsia="zh-CN"/>
        </w:rPr>
        <w:t>申请人须具备行政主管部门颁发的建筑工程施工总承包叁级或以上资质，</w:t>
      </w:r>
      <w:r>
        <w:rPr>
          <w:rFonts w:hint="eastAsia" w:ascii="仿宋" w:hAnsi="仿宋" w:eastAsia="仿宋" w:cs="仿宋"/>
          <w:strike w:val="0"/>
          <w:dstrike w:val="0"/>
          <w:color w:val="auto"/>
          <w:sz w:val="24"/>
          <w:szCs w:val="24"/>
          <w:highlight w:val="none"/>
          <w:lang w:eastAsia="zh-CN"/>
        </w:rPr>
        <w:t>同时具备行政主管部门颁发的建筑装修装饰工程专业承包贰级</w:t>
      </w:r>
      <w:r>
        <w:rPr>
          <w:rFonts w:hint="eastAsia" w:ascii="仿宋" w:hAnsi="仿宋" w:eastAsia="仿宋" w:cs="仿宋"/>
          <w:color w:val="auto"/>
          <w:sz w:val="24"/>
          <w:szCs w:val="24"/>
          <w:highlight w:val="none"/>
          <w:lang w:eastAsia="zh-CN"/>
        </w:rPr>
        <w:t>或以上资质</w:t>
      </w:r>
      <w:r>
        <w:rPr>
          <w:rFonts w:hint="eastAsia" w:ascii="仿宋" w:hAnsi="仿宋" w:eastAsia="仿宋" w:cs="仿宋"/>
          <w:strike w:val="0"/>
          <w:dstrike w:val="0"/>
          <w:color w:val="auto"/>
          <w:sz w:val="24"/>
          <w:szCs w:val="24"/>
          <w:highlight w:val="none"/>
        </w:rPr>
        <w:t>；</w:t>
      </w:r>
    </w:p>
    <w:p>
      <w:pPr>
        <w:pStyle w:val="8"/>
        <w:numPr>
          <w:ilvl w:val="0"/>
          <w:numId w:val="1"/>
        </w:numPr>
        <w:ind w:left="0" w:leftChars="0" w:firstLine="400" w:firstLineChars="0"/>
        <w:rPr>
          <w:rFonts w:ascii="仿宋" w:hAnsi="仿宋" w:eastAsia="仿宋" w:cs="仿宋"/>
          <w:color w:val="auto"/>
          <w:sz w:val="24"/>
          <w:szCs w:val="24"/>
        </w:rPr>
      </w:pPr>
      <w:r>
        <w:rPr>
          <w:rFonts w:hint="eastAsia" w:ascii="仿宋" w:hAnsi="仿宋" w:eastAsia="仿宋" w:cs="仿宋"/>
          <w:color w:val="auto"/>
          <w:sz w:val="24"/>
          <w:szCs w:val="24"/>
        </w:rPr>
        <w:t>具备有效的《安全生产许可证》；</w:t>
      </w:r>
    </w:p>
    <w:p>
      <w:pPr>
        <w:pStyle w:val="8"/>
        <w:numPr>
          <w:ilvl w:val="0"/>
          <w:numId w:val="1"/>
        </w:numPr>
        <w:ind w:left="0" w:leftChars="0" w:firstLine="400" w:firstLineChars="0"/>
        <w:rPr>
          <w:rFonts w:hint="eastAsia" w:ascii="仿宋" w:hAnsi="仿宋" w:eastAsia="仿宋" w:cs="仿宋"/>
          <w:color w:val="auto"/>
          <w:sz w:val="24"/>
          <w:szCs w:val="24"/>
        </w:rPr>
      </w:pPr>
      <w:r>
        <w:rPr>
          <w:rFonts w:hint="eastAsia" w:ascii="仿宋" w:hAnsi="仿宋" w:eastAsia="仿宋" w:cs="仿宋"/>
          <w:color w:val="auto"/>
          <w:sz w:val="24"/>
          <w:szCs w:val="24"/>
        </w:rPr>
        <w:t>项目经理：</w:t>
      </w:r>
      <w:r>
        <w:rPr>
          <w:rFonts w:hint="eastAsia" w:ascii="仿宋" w:hAnsi="仿宋" w:eastAsia="仿宋" w:cs="仿宋"/>
          <w:color w:val="auto"/>
          <w:sz w:val="24"/>
          <w:szCs w:val="24"/>
          <w:lang w:val="en-US" w:eastAsia="zh-CN"/>
        </w:rPr>
        <w:t>具备建筑专业二级或以上建造师执业资格</w:t>
      </w:r>
      <w:r>
        <w:rPr>
          <w:rFonts w:hint="eastAsia" w:ascii="仿宋" w:hAnsi="仿宋" w:eastAsia="仿宋" w:cs="仿宋"/>
          <w:color w:val="auto"/>
          <w:sz w:val="24"/>
          <w:szCs w:val="24"/>
        </w:rPr>
        <w:t>；项目技术负责人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具备建筑专业中级或以上职称</w:t>
      </w:r>
      <w:r>
        <w:rPr>
          <w:rFonts w:hint="eastAsia" w:ascii="仿宋" w:hAnsi="仿宋" w:eastAsia="仿宋" w:cs="仿宋"/>
          <w:color w:val="auto"/>
          <w:sz w:val="24"/>
          <w:szCs w:val="24"/>
        </w:rPr>
        <w:t>。</w:t>
      </w:r>
    </w:p>
    <w:p>
      <w:pPr>
        <w:pStyle w:val="8"/>
        <w:numPr>
          <w:ilvl w:val="0"/>
          <w:numId w:val="1"/>
        </w:numPr>
        <w:ind w:left="0" w:leftChars="0" w:firstLine="400" w:firstLineChars="0"/>
        <w:rPr>
          <w:rFonts w:hint="eastAsia" w:ascii="仿宋" w:hAnsi="仿宋" w:eastAsia="仿宋" w:cs="仿宋"/>
          <w:color w:val="auto"/>
          <w:sz w:val="24"/>
          <w:szCs w:val="24"/>
        </w:rPr>
      </w:pPr>
      <w:r>
        <w:rPr>
          <w:rFonts w:hint="eastAsia" w:ascii="仿宋" w:hAnsi="仿宋" w:eastAsia="仿宋" w:cs="仿宋"/>
          <w:color w:val="auto"/>
          <w:sz w:val="24"/>
          <w:szCs w:val="24"/>
        </w:rPr>
        <w:t>省外注册企业需提供入川备案资料</w:t>
      </w:r>
      <w:r>
        <w:rPr>
          <w:rFonts w:hint="eastAsia" w:ascii="仿宋" w:hAnsi="仿宋" w:eastAsia="仿宋" w:cs="仿宋"/>
          <w:color w:val="auto"/>
          <w:sz w:val="24"/>
          <w:szCs w:val="24"/>
          <w:lang w:eastAsia="zh-CN"/>
        </w:rPr>
        <w:t>。</w:t>
      </w:r>
    </w:p>
    <w:p>
      <w:pPr>
        <w:pStyle w:val="8"/>
        <w:numPr>
          <w:ilvl w:val="0"/>
          <w:numId w:val="2"/>
        </w:numPr>
        <w:ind w:left="400" w:leftChars="0" w:firstLine="240" w:firstLineChars="100"/>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其他要求</w:t>
      </w:r>
    </w:p>
    <w:p>
      <w:pPr>
        <w:pStyle w:val="8"/>
        <w:numPr>
          <w:ilvl w:val="0"/>
          <w:numId w:val="3"/>
        </w:numPr>
        <w:ind w:left="0" w:leftChars="0" w:firstLine="400" w:firstLineChars="0"/>
        <w:rPr>
          <w:rFonts w:ascii="仿宋" w:hAnsi="仿宋" w:eastAsia="仿宋"/>
          <w:b w:val="0"/>
          <w:bCs w:val="0"/>
          <w:color w:val="auto"/>
          <w:sz w:val="24"/>
          <w:szCs w:val="24"/>
        </w:rPr>
      </w:pPr>
      <w:r>
        <w:rPr>
          <w:rFonts w:hint="eastAsia" w:ascii="仿宋" w:hAnsi="仿宋" w:eastAsia="仿宋" w:cs="仿宋"/>
          <w:b w:val="0"/>
          <w:bCs w:val="0"/>
          <w:color w:val="auto"/>
          <w:sz w:val="24"/>
          <w:szCs w:val="24"/>
        </w:rPr>
        <w:t>本项目不允许联合体参加。</w:t>
      </w:r>
    </w:p>
    <w:p>
      <w:pPr>
        <w:pStyle w:val="8"/>
        <w:numPr>
          <w:ilvl w:val="0"/>
          <w:numId w:val="3"/>
        </w:numPr>
        <w:ind w:left="0" w:leftChars="0" w:firstLine="400" w:firstLineChars="0"/>
        <w:rPr>
          <w:rFonts w:ascii="仿宋" w:hAnsi="仿宋" w:eastAsia="仿宋"/>
          <w:b w:val="0"/>
          <w:bCs w:val="0"/>
          <w:color w:val="auto"/>
          <w:sz w:val="24"/>
          <w:szCs w:val="24"/>
        </w:rPr>
      </w:pPr>
      <w:r>
        <w:rPr>
          <w:rFonts w:hint="eastAsia" w:ascii="仿宋" w:hAnsi="仿宋" w:eastAsia="仿宋" w:cs="仿宋"/>
          <w:b w:val="0"/>
          <w:bCs w:val="0"/>
          <w:color w:val="auto"/>
          <w:sz w:val="24"/>
          <w:szCs w:val="24"/>
        </w:rPr>
        <w:t>按照规定获取了磋商文件。</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七、禁止参加本次采购活动的供应商</w:t>
      </w:r>
    </w:p>
    <w:p>
      <w:pPr>
        <w:spacing w:line="360" w:lineRule="auto"/>
        <w:ind w:firstLine="480" w:firstLineChars="200"/>
        <w:rPr>
          <w:rFonts w:hint="eastAsia" w:ascii="仿宋" w:hAnsi="仿宋" w:eastAsia="仿宋" w:cs="仿宋"/>
          <w:color w:val="auto"/>
          <w:sz w:val="24"/>
          <w:szCs w:val="24"/>
        </w:rPr>
      </w:pPr>
      <w:bookmarkStart w:id="4" w:name="PO_默认文件内容_4"/>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根据《关于在政府采购活动中查询及使用信用记录有关问题的通知》（财库〔</w:t>
      </w:r>
      <w:r>
        <w:rPr>
          <w:rFonts w:ascii="仿宋" w:hAnsi="仿宋" w:eastAsia="仿宋" w:cs="仿宋"/>
          <w:color w:val="auto"/>
          <w:sz w:val="24"/>
          <w:szCs w:val="24"/>
        </w:rPr>
        <w:t>2016</w:t>
      </w:r>
      <w:r>
        <w:rPr>
          <w:rFonts w:hint="eastAsia" w:ascii="仿宋" w:hAnsi="仿宋" w:eastAsia="仿宋" w:cs="仿宋"/>
          <w:color w:val="auto"/>
          <w:sz w:val="24"/>
          <w:szCs w:val="24"/>
        </w:rPr>
        <w:t>〕</w:t>
      </w:r>
      <w:r>
        <w:rPr>
          <w:rFonts w:ascii="仿宋" w:hAnsi="仿宋" w:eastAsia="仿宋" w:cs="仿宋"/>
          <w:color w:val="auto"/>
          <w:sz w:val="24"/>
          <w:szCs w:val="24"/>
        </w:rPr>
        <w:t>125</w:t>
      </w:r>
      <w:r>
        <w:rPr>
          <w:rFonts w:hint="eastAsia" w:ascii="仿宋" w:hAnsi="仿宋" w:eastAsia="仿宋" w:cs="仿宋"/>
          <w:color w:val="auto"/>
          <w:sz w:val="24"/>
          <w:szCs w:val="24"/>
        </w:rPr>
        <w:t>号）的要求，采购人</w:t>
      </w:r>
      <w:r>
        <w:rPr>
          <w:rFonts w:ascii="仿宋" w:hAnsi="仿宋" w:eastAsia="仿宋" w:cs="仿宋"/>
          <w:color w:val="auto"/>
          <w:sz w:val="24"/>
          <w:szCs w:val="24"/>
        </w:rPr>
        <w:t>/</w:t>
      </w:r>
      <w:r>
        <w:rPr>
          <w:rFonts w:hint="eastAsia" w:ascii="仿宋" w:hAnsi="仿宋" w:eastAsia="仿宋" w:cs="仿宋"/>
          <w:color w:val="auto"/>
          <w:sz w:val="24"/>
          <w:szCs w:val="24"/>
        </w:rPr>
        <w:t>采购代理机构将通过“信用中国”网站（</w:t>
      </w:r>
      <w:r>
        <w:rPr>
          <w:rFonts w:ascii="仿宋" w:hAnsi="仿宋" w:eastAsia="仿宋" w:cs="仿宋"/>
          <w:color w:val="auto"/>
          <w:sz w:val="24"/>
          <w:szCs w:val="24"/>
        </w:rPr>
        <w:t>www.creditchina.gov.cn</w:t>
      </w:r>
      <w:r>
        <w:rPr>
          <w:rFonts w:hint="eastAsia" w:ascii="仿宋" w:hAnsi="仿宋" w:eastAsia="仿宋" w:cs="仿宋"/>
          <w:color w:val="auto"/>
          <w:sz w:val="24"/>
          <w:szCs w:val="24"/>
        </w:rPr>
        <w:t>）、“中国政府采购网”网站（</w:t>
      </w:r>
      <w:r>
        <w:rPr>
          <w:rFonts w:ascii="仿宋" w:hAnsi="仿宋" w:eastAsia="仿宋" w:cs="仿宋"/>
          <w:color w:val="auto"/>
          <w:sz w:val="24"/>
          <w:szCs w:val="24"/>
        </w:rPr>
        <w:t>www.ccgp.gov.cn</w:t>
      </w:r>
      <w:r>
        <w:rPr>
          <w:rFonts w:hint="eastAsia" w:ascii="仿宋" w:hAnsi="仿宋" w:eastAsia="仿宋" w:cs="仿宋"/>
          <w:color w:val="auto"/>
          <w:sz w:val="24"/>
          <w:szCs w:val="24"/>
        </w:rPr>
        <w:t>）等渠道查询供应商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仿宋"/>
          <w:color w:val="auto"/>
          <w:lang w:val="en-US" w:eastAsia="zh-CN"/>
        </w:rPr>
      </w:pPr>
      <w:r>
        <w:rPr>
          <w:rFonts w:hint="eastAsia" w:ascii="仿宋" w:hAnsi="仿宋" w:eastAsia="仿宋" w:cs="仿宋"/>
          <w:color w:val="auto"/>
          <w:sz w:val="24"/>
          <w:szCs w:val="24"/>
          <w:lang w:val="en-US" w:eastAsia="zh-CN"/>
        </w:rPr>
        <w:t xml:space="preserve">    2.</w:t>
      </w:r>
      <w:r>
        <w:rPr>
          <w:rFonts w:hint="eastAsia" w:ascii="仿宋" w:hAnsi="仿宋" w:eastAsia="仿宋" w:cs="仿宋"/>
          <w:color w:val="auto"/>
          <w:kern w:val="2"/>
          <w:sz w:val="24"/>
          <w:szCs w:val="24"/>
          <w:lang w:val="en-US" w:eastAsia="zh-CN" w:bidi="ar-SA"/>
        </w:rPr>
        <w:t>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bookmarkEnd w:id="4"/>
    <w:p>
      <w:pPr>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八、采购文件获取方式、时间、地点</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lang w:val="en-US" w:eastAsia="zh-CN"/>
        </w:rPr>
        <w:t xml:space="preserve">   </w:t>
      </w:r>
      <w:r>
        <w:rPr>
          <w:rFonts w:hint="eastAsia" w:ascii="仿宋" w:hAnsi="仿宋" w:eastAsia="仿宋" w:cs="仿宋"/>
          <w:b w:val="0"/>
          <w:bCs w:val="0"/>
          <w:color w:val="auto"/>
          <w:sz w:val="24"/>
          <w:szCs w:val="24"/>
          <w:lang w:val="en-US" w:eastAsia="zh-CN"/>
        </w:rPr>
        <w:t xml:space="preserve"> 1.</w:t>
      </w:r>
      <w:r>
        <w:rPr>
          <w:rFonts w:hint="eastAsia" w:ascii="仿宋" w:hAnsi="仿宋" w:eastAsia="仿宋" w:cs="仿宋"/>
          <w:b w:val="0"/>
          <w:bCs w:val="0"/>
          <w:color w:val="auto"/>
          <w:kern w:val="2"/>
          <w:sz w:val="24"/>
          <w:szCs w:val="24"/>
          <w:lang w:val="en-US" w:eastAsia="zh-CN" w:bidi="ar-SA"/>
        </w:rPr>
        <w:t>获取</w:t>
      </w:r>
      <w:r>
        <w:rPr>
          <w:rFonts w:hint="eastAsia" w:ascii="仿宋" w:hAnsi="仿宋" w:eastAsia="仿宋" w:cs="仿宋"/>
          <w:color w:val="auto"/>
          <w:kern w:val="2"/>
          <w:sz w:val="24"/>
          <w:szCs w:val="24"/>
          <w:lang w:val="en-US" w:eastAsia="zh-CN" w:bidi="ar-SA"/>
        </w:rPr>
        <w:t>磋商文件的时间：</w:t>
      </w:r>
      <w:r>
        <w:rPr>
          <w:rFonts w:hint="eastAsia" w:ascii="仿宋" w:hAnsi="仿宋" w:eastAsia="仿宋" w:cs="仿宋"/>
          <w:b/>
          <w:bCs/>
          <w:strike w:val="0"/>
          <w:dstrike w:val="0"/>
          <w:color w:val="auto"/>
          <w:kern w:val="2"/>
          <w:sz w:val="24"/>
          <w:szCs w:val="24"/>
          <w:highlight w:val="none"/>
          <w:lang w:val="en-US" w:eastAsia="zh-CN" w:bidi="ar-SA"/>
        </w:rPr>
        <w:t>2021年7月26日至2021年7月30日</w:t>
      </w:r>
      <w:r>
        <w:rPr>
          <w:rFonts w:hint="eastAsia" w:ascii="仿宋" w:hAnsi="仿宋" w:eastAsia="仿宋" w:cs="仿宋"/>
          <w:b/>
          <w:bCs/>
          <w:color w:val="auto"/>
          <w:kern w:val="2"/>
          <w:sz w:val="24"/>
          <w:szCs w:val="24"/>
          <w:highlight w:val="none"/>
          <w:lang w:val="en-US" w:eastAsia="zh-CN" w:bidi="ar-SA"/>
        </w:rPr>
        <w:t xml:space="preserve"> 9:00～17：00</w:t>
      </w:r>
      <w:r>
        <w:rPr>
          <w:rFonts w:hint="eastAsia" w:ascii="仿宋" w:hAnsi="仿宋" w:eastAsia="仿宋" w:cs="仿宋"/>
          <w:color w:val="auto"/>
          <w:kern w:val="2"/>
          <w:sz w:val="24"/>
          <w:szCs w:val="24"/>
          <w:lang w:val="en-US" w:eastAsia="zh-CN" w:bidi="ar-SA"/>
        </w:rPr>
        <w:t>（北京时间，节假日除外），逾期不予受理。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2.获取磋商文件的地点：广元市利州区利州东路百利城二期5楼26号。</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kern w:val="2"/>
          <w:sz w:val="24"/>
          <w:szCs w:val="24"/>
          <w:lang w:val="en-US" w:eastAsia="zh-CN" w:bidi="ar-SA"/>
        </w:rPr>
        <w:t>3.本项目磋商文件有偿获取，磋商文件售价：人民币200元/份（磋商文件售后不退, 磋商资格不能转让）。</w:t>
      </w:r>
      <w:bookmarkStart w:id="5" w:name="PO_默认文件内容_29"/>
      <w:r>
        <w:rPr>
          <w:rFonts w:hint="eastAsia" w:ascii="仿宋" w:hAnsi="仿宋" w:eastAsia="仿宋" w:cs="仿宋"/>
          <w:color w:val="auto"/>
          <w:sz w:val="24"/>
          <w:szCs w:val="24"/>
        </w:rPr>
        <w:t>采购文件提供后不退，磋商资格不能转让。</w:t>
      </w:r>
      <w:bookmarkEnd w:id="5"/>
    </w:p>
    <w:p>
      <w:pPr>
        <w:pStyle w:val="4"/>
        <w:ind w:firstLine="480" w:firstLineChars="200"/>
        <w:jc w:val="both"/>
        <w:rPr>
          <w:rFonts w:hint="default"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4.获取磋商文件时，请持相关资料（单位介绍信、经办人身份证复印件并加盖供应商鲜章）。</w:t>
      </w:r>
    </w:p>
    <w:p>
      <w:pPr>
        <w:spacing w:after="120" w:line="360" w:lineRule="auto"/>
        <w:ind w:firstLine="482" w:firstLineChars="200"/>
        <w:rPr>
          <w:rFonts w:ascii="仿宋" w:hAnsi="仿宋" w:eastAsia="仿宋"/>
          <w:color w:val="auto"/>
          <w:sz w:val="24"/>
          <w:szCs w:val="24"/>
        </w:rPr>
      </w:pPr>
      <w:r>
        <w:rPr>
          <w:rFonts w:hint="eastAsia" w:ascii="仿宋" w:hAnsi="仿宋" w:eastAsia="仿宋" w:cs="仿宋"/>
          <w:b/>
          <w:bCs/>
          <w:color w:val="auto"/>
          <w:sz w:val="24"/>
          <w:szCs w:val="24"/>
        </w:rPr>
        <w:t>九、</w:t>
      </w:r>
      <w:r>
        <w:rPr>
          <w:rFonts w:hint="eastAsia" w:ascii="仿宋" w:hAnsi="仿宋" w:eastAsia="仿宋" w:cs="仿宋"/>
          <w:color w:val="auto"/>
          <w:sz w:val="24"/>
          <w:szCs w:val="24"/>
        </w:rPr>
        <w:t>递交响应文件截止时间</w:t>
      </w:r>
      <w:r>
        <w:rPr>
          <w:rFonts w:hint="eastAsia" w:ascii="仿宋" w:hAnsi="仿宋" w:eastAsia="仿宋" w:cs="仿宋"/>
          <w:b/>
          <w:bCs/>
          <w:color w:val="auto"/>
          <w:sz w:val="24"/>
          <w:szCs w:val="24"/>
        </w:rPr>
        <w:t>：</w:t>
      </w:r>
      <w:r>
        <w:rPr>
          <w:rFonts w:hint="eastAsia" w:ascii="仿宋" w:hAnsi="仿宋" w:eastAsia="仿宋" w:cs="仿宋"/>
          <w:b/>
          <w:bCs/>
          <w:color w:val="auto"/>
          <w:sz w:val="24"/>
          <w:szCs w:val="24"/>
          <w:highlight w:val="none"/>
          <w:lang w:val="en-US" w:eastAsia="zh-CN"/>
        </w:rPr>
        <w:t>20</w:t>
      </w:r>
      <w:r>
        <w:rPr>
          <w:rFonts w:hint="eastAsia" w:ascii="仿宋" w:hAnsi="仿宋" w:eastAsia="仿宋" w:cs="仿宋"/>
          <w:b/>
          <w:bCs/>
          <w:color w:val="auto"/>
          <w:kern w:val="2"/>
          <w:sz w:val="24"/>
          <w:szCs w:val="24"/>
          <w:highlight w:val="none"/>
          <w:lang w:val="en-US" w:eastAsia="zh-CN" w:bidi="ar-SA"/>
        </w:rPr>
        <w:t>21</w:t>
      </w:r>
      <w:r>
        <w:rPr>
          <w:rFonts w:hint="eastAsia" w:ascii="仿宋" w:hAnsi="仿宋" w:eastAsia="仿宋" w:cs="仿宋"/>
          <w:b/>
          <w:bCs/>
          <w:color w:val="auto"/>
          <w:sz w:val="24"/>
          <w:szCs w:val="24"/>
          <w:highlight w:val="none"/>
          <w:lang w:val="en-US" w:eastAsia="zh-CN"/>
        </w:rPr>
        <w:t>年8月4日14:30</w:t>
      </w:r>
      <w:r>
        <w:rPr>
          <w:rFonts w:hint="eastAsia" w:ascii="仿宋" w:hAnsi="仿宋" w:eastAsia="仿宋" w:cs="仿宋"/>
          <w:color w:val="auto"/>
          <w:sz w:val="24"/>
          <w:szCs w:val="24"/>
          <w:lang w:val="en-US" w:eastAsia="zh-CN"/>
        </w:rPr>
        <w:t>（北京时间）</w:t>
      </w:r>
      <w:r>
        <w:rPr>
          <w:rFonts w:hint="eastAsia" w:ascii="仿宋" w:hAnsi="仿宋" w:eastAsia="仿宋" w:cs="仿宋"/>
          <w:b/>
          <w:bCs/>
          <w:color w:val="auto"/>
          <w:sz w:val="24"/>
          <w:szCs w:val="24"/>
        </w:rPr>
        <w:t>。</w:t>
      </w:r>
    </w:p>
    <w:p>
      <w:pPr>
        <w:spacing w:after="120" w:line="360" w:lineRule="auto"/>
        <w:ind w:firstLine="482" w:firstLineChars="200"/>
        <w:rPr>
          <w:rFonts w:ascii="仿宋" w:hAnsi="仿宋" w:eastAsia="仿宋"/>
          <w:color w:val="auto"/>
          <w:sz w:val="24"/>
          <w:szCs w:val="24"/>
        </w:rPr>
      </w:pPr>
      <w:r>
        <w:rPr>
          <w:rFonts w:hint="eastAsia" w:ascii="仿宋" w:hAnsi="仿宋" w:eastAsia="仿宋" w:cs="仿宋"/>
          <w:b/>
          <w:bCs/>
          <w:color w:val="auto"/>
          <w:sz w:val="24"/>
          <w:szCs w:val="24"/>
        </w:rPr>
        <w:t>十、递交响应文件地点：</w:t>
      </w:r>
      <w:bookmarkStart w:id="6" w:name="PO_默认文件内容_7"/>
      <w:r>
        <w:rPr>
          <w:rFonts w:hint="eastAsia" w:ascii="仿宋" w:hAnsi="仿宋" w:eastAsia="仿宋" w:cs="仿宋"/>
          <w:color w:val="auto"/>
          <w:sz w:val="24"/>
          <w:szCs w:val="24"/>
        </w:rPr>
        <w:t>响应文件必须在递交响应文件截止时间前送达磋商地点。逾期送达或没有密封的响应文件恕不接收。本次采购不接收邮寄的响应文件。</w:t>
      </w:r>
      <w:bookmarkEnd w:id="6"/>
      <w:bookmarkStart w:id="7" w:name="_GoBack"/>
      <w:bookmarkEnd w:id="7"/>
    </w:p>
    <w:p>
      <w:pPr>
        <w:spacing w:after="120" w:line="360" w:lineRule="auto"/>
        <w:ind w:firstLine="482" w:firstLineChars="200"/>
        <w:rPr>
          <w:rFonts w:ascii="仿宋" w:hAnsi="仿宋" w:eastAsia="仿宋"/>
          <w:color w:val="auto"/>
          <w:sz w:val="24"/>
          <w:szCs w:val="24"/>
        </w:rPr>
      </w:pPr>
      <w:r>
        <w:rPr>
          <w:rFonts w:hint="eastAsia" w:ascii="仿宋" w:hAnsi="仿宋" w:eastAsia="仿宋" w:cs="仿宋"/>
          <w:b/>
          <w:bCs/>
          <w:color w:val="auto"/>
          <w:sz w:val="24"/>
          <w:szCs w:val="24"/>
        </w:rPr>
        <w:t>十一、响应文件开启时间：</w:t>
      </w:r>
      <w:r>
        <w:rPr>
          <w:rFonts w:hint="eastAsia" w:ascii="仿宋" w:hAnsi="仿宋" w:eastAsia="仿宋" w:cs="仿宋"/>
          <w:b/>
          <w:bCs/>
          <w:color w:val="auto"/>
          <w:sz w:val="24"/>
          <w:szCs w:val="24"/>
          <w:highlight w:val="none"/>
          <w:lang w:val="en-US" w:eastAsia="zh-CN"/>
        </w:rPr>
        <w:t>20</w:t>
      </w:r>
      <w:r>
        <w:rPr>
          <w:rFonts w:hint="eastAsia" w:ascii="仿宋" w:hAnsi="仿宋" w:eastAsia="仿宋" w:cs="仿宋"/>
          <w:b/>
          <w:bCs/>
          <w:color w:val="auto"/>
          <w:kern w:val="2"/>
          <w:sz w:val="24"/>
          <w:szCs w:val="24"/>
          <w:highlight w:val="none"/>
          <w:lang w:val="en-US" w:eastAsia="zh-CN" w:bidi="ar-SA"/>
        </w:rPr>
        <w:t>21</w:t>
      </w:r>
      <w:r>
        <w:rPr>
          <w:rFonts w:hint="eastAsia" w:ascii="仿宋" w:hAnsi="仿宋" w:eastAsia="仿宋" w:cs="仿宋"/>
          <w:b/>
          <w:bCs/>
          <w:color w:val="auto"/>
          <w:sz w:val="24"/>
          <w:szCs w:val="24"/>
          <w:highlight w:val="none"/>
          <w:lang w:val="en-US" w:eastAsia="zh-CN"/>
        </w:rPr>
        <w:t>年8月4日14:30</w:t>
      </w:r>
      <w:r>
        <w:rPr>
          <w:rFonts w:hint="eastAsia" w:ascii="仿宋" w:hAnsi="仿宋" w:eastAsia="仿宋" w:cs="仿宋"/>
          <w:color w:val="auto"/>
          <w:sz w:val="24"/>
          <w:szCs w:val="24"/>
          <w:lang w:val="en-US" w:eastAsia="zh-CN"/>
        </w:rPr>
        <w:t>（北京时间）</w:t>
      </w:r>
      <w:r>
        <w:rPr>
          <w:rFonts w:hint="eastAsia" w:ascii="仿宋" w:hAnsi="仿宋" w:eastAsia="仿宋" w:cs="仿宋"/>
          <w:color w:val="auto"/>
          <w:sz w:val="24"/>
          <w:szCs w:val="24"/>
        </w:rPr>
        <w:t>在磋商地点开启。</w:t>
      </w:r>
    </w:p>
    <w:p>
      <w:pPr>
        <w:spacing w:line="360" w:lineRule="auto"/>
        <w:ind w:firstLine="489" w:firstLineChars="203"/>
        <w:rPr>
          <w:rFonts w:ascii="仿宋" w:hAnsi="仿宋" w:eastAsia="仿宋"/>
          <w:color w:val="auto"/>
          <w:sz w:val="24"/>
          <w:szCs w:val="24"/>
        </w:rPr>
      </w:pPr>
      <w:r>
        <w:rPr>
          <w:rFonts w:hint="eastAsia" w:ascii="仿宋" w:hAnsi="仿宋" w:eastAsia="仿宋" w:cs="仿宋"/>
          <w:b/>
          <w:bCs/>
          <w:color w:val="auto"/>
          <w:sz w:val="24"/>
          <w:szCs w:val="24"/>
        </w:rPr>
        <w:t>十二、磋商地点：</w:t>
      </w:r>
      <w:r>
        <w:rPr>
          <w:rFonts w:hint="eastAsia" w:ascii="仿宋" w:hAnsi="仿宋" w:eastAsia="仿宋" w:cs="仿宋"/>
          <w:b/>
          <w:bCs/>
          <w:color w:val="auto"/>
          <w:sz w:val="24"/>
          <w:szCs w:val="24"/>
          <w:lang w:eastAsia="zh-CN"/>
        </w:rPr>
        <w:t>四川亿扬招投标代理有限公司开标室</w:t>
      </w:r>
      <w:r>
        <w:rPr>
          <w:rFonts w:hint="eastAsia" w:ascii="仿宋" w:hAnsi="仿宋" w:eastAsia="仿宋" w:cs="仿宋"/>
          <w:b w:val="0"/>
          <w:bCs w:val="0"/>
          <w:color w:val="auto"/>
          <w:sz w:val="24"/>
          <w:szCs w:val="24"/>
          <w:lang w:eastAsia="zh-CN"/>
        </w:rPr>
        <w:t>（</w:t>
      </w:r>
      <w:r>
        <w:rPr>
          <w:rFonts w:hint="eastAsia" w:ascii="仿宋" w:hAnsi="仿宋" w:eastAsia="仿宋" w:cs="仿宋"/>
          <w:color w:val="auto"/>
          <w:kern w:val="2"/>
          <w:sz w:val="24"/>
          <w:szCs w:val="24"/>
          <w:lang w:val="en-US" w:eastAsia="zh-CN" w:bidi="ar-SA"/>
        </w:rPr>
        <w:t>广元市利州区利州东路百利城二期5楼26号）</w:t>
      </w:r>
      <w:r>
        <w:rPr>
          <w:rFonts w:hint="eastAsia" w:ascii="仿宋" w:hAnsi="仿宋" w:eastAsia="仿宋" w:cs="仿宋"/>
          <w:b w:val="0"/>
          <w:bCs w:val="0"/>
          <w:color w:val="auto"/>
          <w:sz w:val="24"/>
          <w:szCs w:val="24"/>
          <w:lang w:eastAsia="zh-CN"/>
        </w:rPr>
        <w:t>。</w:t>
      </w:r>
    </w:p>
    <w:p>
      <w:pPr>
        <w:pStyle w:val="8"/>
        <w:ind w:firstLine="31680"/>
        <w:rPr>
          <w:rFonts w:ascii="仿宋" w:hAnsi="仿宋" w:eastAsia="仿宋"/>
          <w:b/>
          <w:bCs/>
          <w:color w:val="auto"/>
          <w:sz w:val="24"/>
          <w:szCs w:val="24"/>
        </w:rPr>
      </w:pPr>
      <w:r>
        <w:rPr>
          <w:rFonts w:hint="eastAsia" w:ascii="仿宋" w:hAnsi="仿宋" w:eastAsia="仿宋" w:cs="仿宋"/>
          <w:b/>
          <w:bCs/>
          <w:color w:val="auto"/>
          <w:sz w:val="24"/>
          <w:szCs w:val="24"/>
        </w:rPr>
        <w:t>十</w:t>
      </w:r>
      <w:r>
        <w:rPr>
          <w:rFonts w:hint="eastAsia" w:ascii="仿宋" w:hAnsi="仿宋" w:eastAsia="仿宋" w:cs="仿宋"/>
          <w:b/>
          <w:bCs/>
          <w:color w:val="auto"/>
          <w:sz w:val="24"/>
          <w:szCs w:val="24"/>
          <w:lang w:eastAsia="zh-CN"/>
        </w:rPr>
        <w:t>三</w:t>
      </w:r>
      <w:r>
        <w:rPr>
          <w:rFonts w:hint="eastAsia" w:ascii="仿宋" w:hAnsi="仿宋" w:eastAsia="仿宋" w:cs="仿宋"/>
          <w:b/>
          <w:bCs/>
          <w:color w:val="auto"/>
          <w:sz w:val="24"/>
          <w:szCs w:val="24"/>
        </w:rPr>
        <w:t>、联系方式</w:t>
      </w:r>
    </w:p>
    <w:p>
      <w:pPr>
        <w:pStyle w:val="8"/>
        <w:ind w:firstLine="1180" w:firstLineChars="492"/>
        <w:rPr>
          <w:rFonts w:hint="eastAsia" w:ascii="仿宋" w:hAnsi="仿宋" w:eastAsia="仿宋" w:cs="仿宋"/>
          <w:color w:val="auto"/>
          <w:sz w:val="24"/>
          <w:szCs w:val="24"/>
        </w:rPr>
      </w:pPr>
      <w:r>
        <w:rPr>
          <w:rFonts w:hint="eastAsia" w:ascii="仿宋" w:hAnsi="仿宋" w:eastAsia="仿宋" w:cs="仿宋"/>
          <w:color w:val="auto"/>
          <w:sz w:val="24"/>
          <w:szCs w:val="24"/>
        </w:rPr>
        <w:t>采购人：</w:t>
      </w:r>
      <w:r>
        <w:rPr>
          <w:rFonts w:hint="eastAsia" w:ascii="仿宋" w:hAnsi="仿宋" w:eastAsia="仿宋" w:cs="仿宋"/>
          <w:color w:val="auto"/>
          <w:sz w:val="24"/>
          <w:szCs w:val="24"/>
          <w:lang w:eastAsia="zh-CN"/>
        </w:rPr>
        <w:t>四川省广元市利州中学</w:t>
      </w:r>
    </w:p>
    <w:p>
      <w:pPr>
        <w:pStyle w:val="8"/>
        <w:ind w:firstLine="1180" w:firstLineChars="492"/>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通讯地址：</w:t>
      </w:r>
      <w:r>
        <w:rPr>
          <w:rFonts w:hint="eastAsia" w:ascii="仿宋" w:hAnsi="仿宋" w:eastAsia="仿宋" w:cs="仿宋"/>
          <w:color w:val="auto"/>
          <w:sz w:val="24"/>
          <w:szCs w:val="24"/>
          <w:lang w:eastAsia="zh-CN"/>
        </w:rPr>
        <w:t>广元市利州区南河片区郑州路</w:t>
      </w:r>
      <w:r>
        <w:rPr>
          <w:rFonts w:hint="eastAsia" w:ascii="仿宋" w:hAnsi="仿宋" w:eastAsia="仿宋" w:cs="仿宋"/>
          <w:color w:val="auto"/>
          <w:sz w:val="24"/>
          <w:szCs w:val="24"/>
          <w:lang w:val="en-US" w:eastAsia="zh-CN"/>
        </w:rPr>
        <w:t>42</w:t>
      </w:r>
      <w:r>
        <w:rPr>
          <w:rFonts w:hint="default" w:ascii="仿宋" w:hAnsi="仿宋" w:eastAsia="仿宋" w:cs="仿宋"/>
          <w:color w:val="auto"/>
          <w:sz w:val="24"/>
          <w:szCs w:val="24"/>
          <w:lang w:eastAsia="zh-CN"/>
        </w:rPr>
        <w:t>号</w:t>
      </w:r>
    </w:p>
    <w:p>
      <w:pPr>
        <w:pStyle w:val="8"/>
        <w:ind w:firstLine="1180" w:firstLineChars="492"/>
        <w:rPr>
          <w:rFonts w:hint="eastAsia" w:ascii="仿宋" w:hAnsi="仿宋" w:eastAsia="仿宋" w:cs="仿宋"/>
          <w:color w:val="auto"/>
          <w:sz w:val="24"/>
          <w:szCs w:val="24"/>
        </w:rPr>
      </w:pPr>
      <w:r>
        <w:rPr>
          <w:rFonts w:hint="eastAsia" w:ascii="仿宋" w:hAnsi="仿宋" w:eastAsia="仿宋" w:cs="仿宋"/>
          <w:color w:val="auto"/>
          <w:sz w:val="24"/>
          <w:szCs w:val="24"/>
        </w:rPr>
        <w:t>联系人：</w:t>
      </w:r>
      <w:r>
        <w:rPr>
          <w:rFonts w:hint="eastAsia" w:ascii="仿宋" w:hAnsi="仿宋" w:eastAsia="仿宋" w:cs="仿宋"/>
          <w:color w:val="auto"/>
          <w:sz w:val="24"/>
          <w:szCs w:val="24"/>
          <w:lang w:val="zh-CN" w:eastAsia="zh-CN"/>
        </w:rPr>
        <w:t>李先生</w:t>
      </w:r>
    </w:p>
    <w:p>
      <w:pPr>
        <w:pStyle w:val="8"/>
        <w:ind w:firstLine="1180" w:firstLineChars="492"/>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联系电话：</w:t>
      </w:r>
      <w:r>
        <w:rPr>
          <w:rFonts w:hint="eastAsia" w:ascii="仿宋" w:hAnsi="仿宋" w:eastAsia="仿宋" w:cs="仿宋"/>
          <w:color w:val="auto"/>
          <w:sz w:val="24"/>
          <w:szCs w:val="24"/>
          <w:lang w:val="en-US" w:eastAsia="zh-CN"/>
        </w:rPr>
        <w:t>0839-3980820</w:t>
      </w:r>
    </w:p>
    <w:p>
      <w:pPr>
        <w:spacing w:line="360" w:lineRule="auto"/>
        <w:ind w:firstLine="894" w:firstLineChars="371"/>
        <w:rPr>
          <w:rFonts w:ascii="仿宋" w:hAnsi="仿宋" w:eastAsia="仿宋"/>
          <w:b/>
          <w:bCs/>
          <w:color w:val="auto"/>
          <w:sz w:val="24"/>
          <w:szCs w:val="24"/>
        </w:rPr>
      </w:pPr>
    </w:p>
    <w:p>
      <w:pPr>
        <w:spacing w:line="360" w:lineRule="auto"/>
        <w:ind w:firstLine="1130" w:firstLineChars="471"/>
        <w:rPr>
          <w:rFonts w:hint="eastAsia" w:ascii="仿宋" w:hAnsi="仿宋" w:eastAsia="仿宋"/>
          <w:b w:val="0"/>
          <w:bCs w:val="0"/>
          <w:color w:val="auto"/>
          <w:sz w:val="24"/>
          <w:szCs w:val="24"/>
          <w:lang w:eastAsia="zh-CN"/>
        </w:rPr>
      </w:pPr>
      <w:r>
        <w:rPr>
          <w:rFonts w:hint="eastAsia" w:ascii="仿宋" w:hAnsi="仿宋" w:eastAsia="仿宋" w:cs="仿宋"/>
          <w:b w:val="0"/>
          <w:bCs w:val="0"/>
          <w:color w:val="auto"/>
          <w:sz w:val="24"/>
          <w:szCs w:val="24"/>
        </w:rPr>
        <w:t>采购代理机构：</w:t>
      </w:r>
      <w:r>
        <w:rPr>
          <w:rFonts w:hint="eastAsia" w:ascii="仿宋" w:hAnsi="仿宋" w:eastAsia="仿宋" w:cs="仿宋"/>
          <w:b w:val="0"/>
          <w:bCs w:val="0"/>
          <w:color w:val="auto"/>
          <w:sz w:val="24"/>
          <w:szCs w:val="24"/>
          <w:lang w:eastAsia="zh-CN"/>
        </w:rPr>
        <w:t>四川亿扬招投标代理有限公司</w:t>
      </w:r>
    </w:p>
    <w:p>
      <w:pPr>
        <w:spacing w:line="360" w:lineRule="auto"/>
        <w:ind w:firstLine="1200" w:firstLineChars="500"/>
        <w:rPr>
          <w:rFonts w:ascii="仿宋" w:hAnsi="仿宋" w:eastAsia="仿宋"/>
          <w:color w:val="auto"/>
          <w:sz w:val="24"/>
          <w:szCs w:val="24"/>
        </w:rPr>
      </w:pPr>
      <w:r>
        <w:rPr>
          <w:rFonts w:hint="eastAsia" w:ascii="仿宋" w:hAnsi="仿宋" w:eastAsia="仿宋" w:cs="仿宋"/>
          <w:color w:val="auto"/>
          <w:sz w:val="24"/>
          <w:szCs w:val="24"/>
        </w:rPr>
        <w:t>通讯地址：</w:t>
      </w:r>
      <w:r>
        <w:rPr>
          <w:rFonts w:hint="eastAsia" w:ascii="仿宋" w:hAnsi="仿宋" w:eastAsia="仿宋" w:cs="仿宋"/>
          <w:color w:val="auto"/>
          <w:kern w:val="2"/>
          <w:sz w:val="24"/>
          <w:szCs w:val="24"/>
          <w:lang w:val="en-US" w:eastAsia="zh-CN" w:bidi="ar-SA"/>
        </w:rPr>
        <w:t>广元市利州区利州东路百利城二期5楼26号</w:t>
      </w:r>
    </w:p>
    <w:p>
      <w:pPr>
        <w:spacing w:line="360" w:lineRule="auto"/>
        <w:ind w:firstLine="1200" w:firstLineChars="500"/>
        <w:rPr>
          <w:rFonts w:ascii="仿宋" w:hAnsi="仿宋" w:eastAsia="仿宋"/>
          <w:color w:val="auto"/>
          <w:sz w:val="24"/>
          <w:szCs w:val="24"/>
        </w:rPr>
      </w:pPr>
      <w:r>
        <w:rPr>
          <w:rFonts w:hint="eastAsia" w:ascii="仿宋" w:hAnsi="仿宋" w:eastAsia="仿宋" w:cs="仿宋"/>
          <w:color w:val="auto"/>
          <w:sz w:val="24"/>
          <w:szCs w:val="24"/>
        </w:rPr>
        <w:t>联系人：</w:t>
      </w:r>
      <w:r>
        <w:rPr>
          <w:rFonts w:hint="eastAsia" w:ascii="仿宋" w:hAnsi="仿宋" w:eastAsia="仿宋" w:cs="仿宋"/>
          <w:color w:val="auto"/>
          <w:lang w:val="zh-CN"/>
        </w:rPr>
        <w:t>张女士</w:t>
      </w:r>
    </w:p>
    <w:p>
      <w:pPr>
        <w:spacing w:line="360" w:lineRule="auto"/>
        <w:ind w:firstLine="1200" w:firstLineChars="500"/>
        <w:rPr>
          <w:rFonts w:hint="default" w:ascii="仿宋" w:hAnsi="仿宋" w:eastAsia="仿宋"/>
          <w:color w:val="auto"/>
          <w:sz w:val="24"/>
          <w:szCs w:val="24"/>
          <w:lang w:val="en-US" w:eastAsia="zh-CN"/>
        </w:rPr>
      </w:pPr>
      <w:r>
        <w:rPr>
          <w:rFonts w:hint="eastAsia" w:ascii="仿宋" w:hAnsi="仿宋" w:eastAsia="仿宋" w:cs="仿宋"/>
          <w:color w:val="auto"/>
          <w:sz w:val="24"/>
          <w:szCs w:val="24"/>
        </w:rPr>
        <w:t>联系电话：</w:t>
      </w:r>
      <w:r>
        <w:rPr>
          <w:rFonts w:hint="eastAsia" w:ascii="仿宋" w:hAnsi="仿宋" w:eastAsia="仿宋" w:cs="仿宋"/>
          <w:color w:val="auto"/>
          <w:sz w:val="24"/>
          <w:szCs w:val="24"/>
          <w:lang w:val="en-US" w:eastAsia="zh-CN"/>
        </w:rPr>
        <w:t>0839-3307878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B1E30E"/>
    <w:multiLevelType w:val="singleLevel"/>
    <w:tmpl w:val="C7B1E30E"/>
    <w:lvl w:ilvl="0" w:tentative="0">
      <w:start w:val="1"/>
      <w:numFmt w:val="decimal"/>
      <w:suff w:val="nothing"/>
      <w:lvlText w:val="%1．"/>
      <w:lvlJc w:val="left"/>
      <w:pPr>
        <w:ind w:left="0" w:firstLine="400"/>
      </w:pPr>
      <w:rPr>
        <w:rFonts w:hint="default"/>
      </w:rPr>
    </w:lvl>
  </w:abstractNum>
  <w:abstractNum w:abstractNumId="1">
    <w:nsid w:val="D3E9ED42"/>
    <w:multiLevelType w:val="singleLevel"/>
    <w:tmpl w:val="D3E9ED42"/>
    <w:lvl w:ilvl="0" w:tentative="0">
      <w:start w:val="1"/>
      <w:numFmt w:val="decimal"/>
      <w:suff w:val="nothing"/>
      <w:lvlText w:val="%1．"/>
      <w:lvlJc w:val="left"/>
      <w:pPr>
        <w:ind w:left="0" w:firstLine="400"/>
      </w:pPr>
      <w:rPr>
        <w:rFonts w:hint="default"/>
      </w:rPr>
    </w:lvl>
  </w:abstractNum>
  <w:abstractNum w:abstractNumId="2">
    <w:nsid w:val="F0E9B959"/>
    <w:multiLevelType w:val="singleLevel"/>
    <w:tmpl w:val="F0E9B959"/>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8F20AC"/>
    <w:rsid w:val="1DF825C5"/>
    <w:rsid w:val="33353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Quote"/>
    <w:basedOn w:val="1"/>
    <w:next w:val="1"/>
    <w:qFormat/>
    <w:uiPriority w:val="0"/>
    <w:pPr>
      <w:wordWrap w:val="0"/>
      <w:spacing w:before="200" w:after="160"/>
      <w:ind w:left="864" w:right="864"/>
      <w:jc w:val="center"/>
    </w:pPr>
    <w:rPr>
      <w:i/>
      <w:sz w:val="21"/>
      <w:lang w:val="en-US" w:eastAsia="zh-CN" w:bidi="ar-SA"/>
    </w:rPr>
  </w:style>
  <w:style w:type="paragraph" w:styleId="4">
    <w:name w:val="Subtitle"/>
    <w:basedOn w:val="1"/>
    <w:next w:val="1"/>
    <w:qFormat/>
    <w:uiPriority w:val="99"/>
    <w:pPr>
      <w:spacing w:before="240" w:after="60" w:line="312" w:lineRule="auto"/>
      <w:jc w:val="center"/>
      <w:outlineLvl w:val="1"/>
    </w:pPr>
    <w:rPr>
      <w:rFonts w:ascii="Cambria" w:hAnsi="Cambria" w:cs="Cambria"/>
      <w:b/>
      <w:bCs/>
      <w:kern w:val="28"/>
      <w:sz w:val="32"/>
      <w:szCs w:val="32"/>
    </w:rPr>
  </w:style>
  <w:style w:type="paragraph" w:styleId="5">
    <w:name w:val="Title"/>
    <w:basedOn w:val="1"/>
    <w:next w:val="1"/>
    <w:qFormat/>
    <w:uiPriority w:val="99"/>
    <w:pPr>
      <w:spacing w:before="240" w:after="60"/>
      <w:jc w:val="center"/>
      <w:outlineLvl w:val="0"/>
    </w:pPr>
    <w:rPr>
      <w:rFonts w:ascii="Cambria" w:hAnsi="Cambria" w:cs="Cambria"/>
      <w:b/>
      <w:bCs/>
      <w:sz w:val="32"/>
      <w:szCs w:val="32"/>
    </w:rPr>
  </w:style>
  <w:style w:type="paragraph" w:customStyle="1" w:styleId="8">
    <w:name w:val="正文首行缩进两字符"/>
    <w:basedOn w:val="1"/>
    <w:qFormat/>
    <w:uiPriority w:val="99"/>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Shaka</cp:lastModifiedBy>
  <dcterms:modified xsi:type="dcterms:W3CDTF">2021-07-26T01:58:12Z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BC7A82E01A204052AFA6F823F77833D8</vt:lpwstr>
  </property>
</Properties>
</file>